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D80DDA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80DDA" w:rsidRDefault="005B6671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D80DDA" w:rsidRDefault="005B6671">
            <w:pPr>
              <w:spacing w:after="0" w:line="240" w:lineRule="auto"/>
            </w:pPr>
            <w:r>
              <w:t>19247</w:t>
            </w:r>
          </w:p>
        </w:tc>
      </w:tr>
      <w:tr w:rsidR="00D80DDA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80DDA" w:rsidRDefault="005B6671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D80DDA" w:rsidRDefault="005B6671">
            <w:pPr>
              <w:spacing w:after="0" w:line="240" w:lineRule="auto"/>
            </w:pPr>
            <w:r>
              <w:t>MEDICINSKA ŠKOLA VARAŽDIN</w:t>
            </w:r>
          </w:p>
        </w:tc>
      </w:tr>
      <w:tr w:rsidR="00D80DDA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80DDA" w:rsidRDefault="005B6671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D80DDA" w:rsidRDefault="005B6671">
            <w:pPr>
              <w:spacing w:after="0" w:line="240" w:lineRule="auto"/>
            </w:pPr>
            <w:r>
              <w:t>31</w:t>
            </w:r>
          </w:p>
        </w:tc>
      </w:tr>
    </w:tbl>
    <w:p w:rsidR="00D80DDA" w:rsidRDefault="005B6671">
      <w:r>
        <w:br/>
      </w:r>
    </w:p>
    <w:p w:rsidR="00D80DDA" w:rsidRDefault="005B6671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D80DDA" w:rsidRDefault="005B6671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D80DDA" w:rsidRDefault="005B6671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D80DDA" w:rsidRDefault="00D80DDA"/>
    <w:p w:rsidR="00D80DDA" w:rsidRDefault="005B6671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D80DDA" w:rsidRDefault="005B6671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0D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0DD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4.175.042,26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2.546.448,92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61,0</w:t>
            </w:r>
          </w:p>
        </w:tc>
      </w:tr>
      <w:tr w:rsidR="00D80DD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2.289.721,86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2.608.054,97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113,9</w:t>
            </w:r>
          </w:p>
        </w:tc>
      </w:tr>
      <w:tr w:rsidR="00D80DD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0DDA" w:rsidRDefault="00D80DD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61.606,05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80DD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80DD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14.806,88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19.501,48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131,7</w:t>
            </w:r>
          </w:p>
        </w:tc>
      </w:tr>
      <w:tr w:rsidR="00D80DD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0DDA" w:rsidRDefault="00D80DD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14.806,88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19.501,48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131,7</w:t>
            </w:r>
          </w:p>
        </w:tc>
      </w:tr>
      <w:tr w:rsidR="00D80DD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80DD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1.839.668,66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7,1</w:t>
            </w:r>
          </w:p>
        </w:tc>
      </w:tr>
      <w:tr w:rsidR="00D80DD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0DDA" w:rsidRDefault="00D80DD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1.839.668,66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130.000,00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7,1</w:t>
            </w:r>
          </w:p>
        </w:tc>
      </w:tr>
      <w:tr w:rsidR="00D80DD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0DDA" w:rsidRDefault="00D80DD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211.107,53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D80DDA" w:rsidRDefault="00D80DDA">
      <w:pPr>
        <w:spacing w:after="0"/>
      </w:pPr>
    </w:p>
    <w:p w:rsidR="00D80DDA" w:rsidRDefault="005B6671">
      <w:r>
        <w:t>U razdoblju od 1. siječnja do 31. prosinca 2026. godine ostvareni su ukupni prihodi poslovanja u iznosu 2.546.448,92 €, što je u odnosu na isto izvještajno razdoblje prošle godine manje za 39,00%. S druge strane, ostvareni su ukupni rashodi poslovanja u iz</w:t>
      </w:r>
      <w:r>
        <w:t>nosu od 2.608.054,97 €, odnosno 13,90% više nego u istom razdoblju prošle godine.</w:t>
      </w:r>
      <w:r>
        <w:br/>
        <w:t>U navedenom razdoblju nisu ostvareni prihodi od prodaje nefinancijske imovine, a rashodi za nabavu nefinancijske imovine iznose 19.501,48 €, što je za 31,70% više u odnosu na</w:t>
      </w:r>
      <w:r>
        <w:t xml:space="preserve"> isto razdoblje prošle godine. </w:t>
      </w:r>
      <w:r>
        <w:br/>
      </w:r>
      <w:r>
        <w:lastRenderedPageBreak/>
        <w:t>Izdaci za financijsku imovinu i otplatu zajmova iznose 130.000,00 €, a odnose se na dugoročni kredit Škole. </w:t>
      </w:r>
      <w:r>
        <w:br/>
        <w:t>U izvještajnom razdoblju ostvaren je manjak prihoda i primitaka u ukupnom iznosu 211.107,53 €. Obzirom na preneseni</w:t>
      </w:r>
      <w:r>
        <w:t xml:space="preserve"> manjak poslovanja iz 2024. godine u iznosu 57.342,83 € ukupan manjak poslovanja iznosi 268.450,36 €. </w:t>
      </w:r>
    </w:p>
    <w:p w:rsidR="00D80DDA" w:rsidRDefault="005B6671">
      <w:r>
        <w:br/>
      </w:r>
    </w:p>
    <w:p w:rsidR="00D80DDA" w:rsidRDefault="005B6671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0D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0DD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imovine (šifre 641+642+643)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710,79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519,8</w:t>
            </w:r>
          </w:p>
        </w:tc>
      </w:tr>
    </w:tbl>
    <w:p w:rsidR="00D80DDA" w:rsidRDefault="00D80DDA">
      <w:pPr>
        <w:spacing w:after="0"/>
      </w:pPr>
    </w:p>
    <w:p w:rsidR="00D80DDA" w:rsidRDefault="005B6671">
      <w:r>
        <w:t>Povećanje prihoda od imovine odnosi se na prihode od kamata na depozite po viđenju za koje je vidljivo značajno povećanje jer navedeni prihodi u prethodnoj godini nisu bili ostvareni tokom cijele godine zbog korištenja dozvoljenog prekoračenja po računu. </w:t>
      </w:r>
    </w:p>
    <w:p w:rsidR="00D80DDA" w:rsidRDefault="00D80DDA"/>
    <w:p w:rsidR="00D80DDA" w:rsidRDefault="005B6671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0D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0DD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upravnih i administrativnih pristojbi, pristojbi po posebnim propisima i </w:t>
            </w:r>
            <w:r>
              <w:rPr>
                <w:sz w:val="18"/>
              </w:rPr>
              <w:t>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9.008,58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21.827,18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242,3</w:t>
            </w:r>
          </w:p>
        </w:tc>
      </w:tr>
    </w:tbl>
    <w:p w:rsidR="00D80DDA" w:rsidRDefault="00D80DDA">
      <w:pPr>
        <w:spacing w:after="0"/>
      </w:pPr>
    </w:p>
    <w:p w:rsidR="00D80DDA" w:rsidRDefault="005B6671">
      <w:r>
        <w:t>Povećanje navedenih prihoda odnosi se na povećane aktivnosti učenika i zaposlenika Škole tokom 2025. godine. </w:t>
      </w:r>
    </w:p>
    <w:p w:rsidR="00D80DDA" w:rsidRDefault="00D80DDA"/>
    <w:p w:rsidR="00D80DDA" w:rsidRDefault="005B6671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0D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0DD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21.405,65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80DDA" w:rsidRDefault="00D80DDA">
      <w:pPr>
        <w:spacing w:after="0"/>
      </w:pPr>
    </w:p>
    <w:p w:rsidR="00D80DDA" w:rsidRDefault="005B6671">
      <w:r>
        <w:t>Tokom 2025. godine Škola je osnovala učeničku zadrugu i otvorila prvu školsku ljekarnu. Školska ljekar</w:t>
      </w:r>
      <w:r>
        <w:t>na opremljena je donacijama od strane trgovačkih društava i ljekarni, a izrađene proizvode učenici prodaju iz čega proizlaze navedeni prihodi koji se sasto</w:t>
      </w:r>
      <w:r>
        <w:t>je od prihoda od donacija i prihoda od prodaje proizvoda. </w:t>
      </w:r>
      <w:r>
        <w:br/>
        <w:t>S druge strane, Škola je dala u najam prostor u kojem se nalazi školska kantina odakle proizlaze prihodi od pruženih usluga. </w:t>
      </w:r>
    </w:p>
    <w:p w:rsidR="00D80DDA" w:rsidRDefault="00D80DDA">
      <w:bookmarkStart w:id="0" w:name="_GoBack"/>
      <w:bookmarkEnd w:id="0"/>
    </w:p>
    <w:p w:rsidR="00D80DDA" w:rsidRDefault="005B6671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0D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</w:t>
            </w:r>
            <w:r>
              <w:rPr>
                <w:b/>
                <w:sz w:val="18"/>
              </w:rPr>
              <w:t>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0DD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1.759.285,91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2.166.582,66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123,2</w:t>
            </w:r>
          </w:p>
        </w:tc>
      </w:tr>
    </w:tbl>
    <w:p w:rsidR="00D80DDA" w:rsidRDefault="00D80DDA">
      <w:pPr>
        <w:spacing w:after="0"/>
      </w:pPr>
    </w:p>
    <w:p w:rsidR="00D80DDA" w:rsidRDefault="005B6671">
      <w:r>
        <w:t>Rashodi za zaposlene veći su u odnosu na prošlu godinu zbog povećanja plaće zaposlenika, odnosno povećanja osnovice u ožujku i rujnu. </w:t>
      </w:r>
      <w:r>
        <w:br/>
        <w:t>Također, došlo je i do povećanja zaposlenika, odnosno zaposlena su dva operativna djelatnika za sigurnost i civilnu zašti</w:t>
      </w:r>
      <w:r>
        <w:t>tu radi osiguravanja sigurnog okruženja za učenike i zaposlenike. </w:t>
      </w:r>
    </w:p>
    <w:p w:rsidR="00D80DDA" w:rsidRDefault="00D80DDA"/>
    <w:p w:rsidR="00D80DDA" w:rsidRDefault="005B6671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0D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0DD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Ostali nespomenuti </w:t>
            </w:r>
            <w:r>
              <w:rPr>
                <w:sz w:val="18"/>
              </w:rPr>
              <w:t>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112.629,34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12.583,10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11,2</w:t>
            </w:r>
          </w:p>
        </w:tc>
      </w:tr>
    </w:tbl>
    <w:p w:rsidR="00D80DDA" w:rsidRDefault="00D80DDA">
      <w:pPr>
        <w:spacing w:after="0"/>
      </w:pPr>
    </w:p>
    <w:p w:rsidR="00D80DDA" w:rsidRDefault="005B6671">
      <w:r>
        <w:t>U prošlom izvještajnom razdoblju Škola je Odlukom u povratu sredstava za projekt "Uspostava Regionalnog centra kompetentnosti inovativnih zdravstvenih tehnologija pri Medicinskoj školi Varaždin" vratila sredstva u iznosu 105.156,25 € koji se odnose na nakn</w:t>
      </w:r>
      <w:r>
        <w:t>adno utvrđene neprihvatljive troškove po ZNS-u. Iz navedenog proizlazi smanjenje rashoda u ovom izvještajnom razdoblju. </w:t>
      </w:r>
    </w:p>
    <w:p w:rsidR="00D80DDA" w:rsidRDefault="00D80DDA"/>
    <w:p w:rsidR="00D80DDA" w:rsidRDefault="005B6671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0D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</w:t>
            </w:r>
            <w:r>
              <w:rPr>
                <w:b/>
                <w:sz w:val="18"/>
              </w:rPr>
              <w:t>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0DD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rashodi (šifre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118.616,43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58.843,15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49,6</w:t>
            </w:r>
          </w:p>
        </w:tc>
      </w:tr>
    </w:tbl>
    <w:p w:rsidR="00D80DDA" w:rsidRDefault="00D80DDA">
      <w:pPr>
        <w:spacing w:after="0"/>
      </w:pPr>
    </w:p>
    <w:p w:rsidR="00D80DDA" w:rsidRDefault="005B6671">
      <w:r>
        <w:t>Vidljivo je značajno smanjenje financijskih rashoda u tekućoj godini, zbog zatvaranja kratkoročnog zaduživanja Škole, na temelju kojeg su bile naplaćivane kamate za dozvoljeno prekoračenje po računu. </w:t>
      </w:r>
      <w:r>
        <w:br/>
        <w:t>Financijski rashodi za ovo izvještajno razdoblje odnose</w:t>
      </w:r>
      <w:r>
        <w:t xml:space="preserve"> se na kamate za dugoročni kredit Škole i usluge platnog prometa po žiro računu. </w:t>
      </w:r>
    </w:p>
    <w:p w:rsidR="00D80DDA" w:rsidRDefault="00D80DDA"/>
    <w:p w:rsidR="00D80DDA" w:rsidRDefault="005B6671">
      <w:pPr>
        <w:keepNext/>
        <w:spacing w:line="240" w:lineRule="auto"/>
        <w:jc w:val="center"/>
      </w:pPr>
      <w:r>
        <w:rPr>
          <w:b/>
          <w:sz w:val="28"/>
        </w:rPr>
        <w:lastRenderedPageBreak/>
        <w:t>Bilanca</w:t>
      </w:r>
    </w:p>
    <w:p w:rsidR="00D80DDA" w:rsidRDefault="005B6671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0D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0DD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0DDA" w:rsidRDefault="00D80DD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10.037.980,63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9.405.092,66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93,7</w:t>
            </w:r>
          </w:p>
        </w:tc>
      </w:tr>
    </w:tbl>
    <w:p w:rsidR="00D80DDA" w:rsidRDefault="00D80DDA">
      <w:pPr>
        <w:spacing w:after="0"/>
      </w:pPr>
    </w:p>
    <w:p w:rsidR="00D80DDA" w:rsidRDefault="005B6671">
      <w:r>
        <w:t>U imovini Škole promjene su uzrokovane nabavom nove imovine i ispravkom vrijednosti imovine za 2025. godinu. </w:t>
      </w:r>
    </w:p>
    <w:p w:rsidR="00D80DDA" w:rsidRDefault="00D80DDA"/>
    <w:p w:rsidR="00D80DDA" w:rsidRDefault="005B6671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0D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0DD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Financijska imovina (šifre </w:t>
            </w:r>
            <w:r>
              <w:rPr>
                <w:sz w:val="18"/>
              </w:rPr>
              <w:t>11+12+13+14+15+16+17+19)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224.980,75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353.479,10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157,1</w:t>
            </w:r>
          </w:p>
        </w:tc>
      </w:tr>
    </w:tbl>
    <w:p w:rsidR="00D80DDA" w:rsidRDefault="00D80DDA">
      <w:pPr>
        <w:spacing w:after="0"/>
      </w:pPr>
    </w:p>
    <w:p w:rsidR="00D80DDA" w:rsidRDefault="005B6671">
      <w:r>
        <w:t xml:space="preserve">Stanje na žiro računu na kraju izvještajnog razdoblja iznosi 68.302,72 €. Većina sredstava odnosi se na sredstva primljena od Agencije za mobilnost i programe EU, namijenjena za </w:t>
      </w:r>
      <w:proofErr w:type="spellStart"/>
      <w:r>
        <w:t>Erasmus</w:t>
      </w:r>
      <w:proofErr w:type="spellEnd"/>
      <w:r>
        <w:t>+ projekte, te na vlastite prihode od pruženih usluga, odnosno najma pr</w:t>
      </w:r>
      <w:r>
        <w:t>ostora Škole za školsku kantinu. </w:t>
      </w:r>
    </w:p>
    <w:p w:rsidR="00D80DDA" w:rsidRDefault="00D80DDA"/>
    <w:p w:rsidR="00D80DDA" w:rsidRDefault="005B6671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0D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0DD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(šifre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25.956,64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261.246,86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1006,5</w:t>
            </w:r>
          </w:p>
        </w:tc>
      </w:tr>
    </w:tbl>
    <w:p w:rsidR="00D80DDA" w:rsidRDefault="00D80DDA">
      <w:pPr>
        <w:spacing w:after="0"/>
      </w:pPr>
    </w:p>
    <w:p w:rsidR="00D80DDA" w:rsidRDefault="005B6671">
      <w:r>
        <w:t>Potraživanja za prihode poslovanja odnose se najvećim dijelom na plaću i materijalna prava zaposlenika za prosinac 2025. godine, te potraživanja od HZZO-a za bolovanja. </w:t>
      </w:r>
    </w:p>
    <w:p w:rsidR="00D80DDA" w:rsidRDefault="00D80DDA"/>
    <w:p w:rsidR="00D80DDA" w:rsidRDefault="005B6671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0D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</w:t>
            </w:r>
            <w:r>
              <w:rPr>
                <w:b/>
                <w:sz w:val="18"/>
              </w:rPr>
              <w:t>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0DD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(šifre 961 do 963 + 964 do 968)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234.095,87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80DDA" w:rsidRDefault="00D80DDA">
      <w:pPr>
        <w:spacing w:after="0"/>
      </w:pPr>
    </w:p>
    <w:p w:rsidR="00D80DDA" w:rsidRDefault="005B6671">
      <w:r>
        <w:t xml:space="preserve">Obračunati prihodi poslovanja uključuju plaću zaposlenika i vanjskih suradnika te materijalna prava zaposlenika za prosinac 2025. godine. Osim navedenog, dio prihoda odnosi se na </w:t>
      </w:r>
      <w:r>
        <w:lastRenderedPageBreak/>
        <w:t xml:space="preserve">prihode uplaćene od strane Agencije za mobilnost i programe EU za </w:t>
      </w:r>
      <w:proofErr w:type="spellStart"/>
      <w:r>
        <w:t>Erasmus</w:t>
      </w:r>
      <w:proofErr w:type="spellEnd"/>
      <w:r>
        <w:t>+ pr</w:t>
      </w:r>
      <w:r>
        <w:t>ojekte u koje je Škola uključena. </w:t>
      </w:r>
    </w:p>
    <w:p w:rsidR="00D80DDA" w:rsidRDefault="00D80DDA"/>
    <w:p w:rsidR="00D80DDA" w:rsidRDefault="005B6671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D80DDA" w:rsidRDefault="005B6671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80D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0DD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780.952,80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:rsidR="00D80DDA" w:rsidRDefault="00D80DDA">
      <w:pPr>
        <w:spacing w:after="0"/>
      </w:pPr>
    </w:p>
    <w:p w:rsidR="00D80DDA" w:rsidRDefault="005B6671">
      <w:r>
        <w:t>U izvještajnom razdoblju došlo je do promjene u obujmu dugotrajne imovine, odnosno povećanja u iznosu od 65,00 € i smanjenja od 780.952,80 €. Povećanje se odnosi na knjige darovane od strane Varaždinske županije, dok se smanjenje odnosi na ispravak vrijedn</w:t>
      </w:r>
      <w:r>
        <w:t>osti dugotrajne imovine.</w:t>
      </w:r>
    </w:p>
    <w:p w:rsidR="00D80DDA" w:rsidRDefault="00D80DDA"/>
    <w:p w:rsidR="00D80DDA" w:rsidRDefault="005B6671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D80DDA" w:rsidRDefault="005B6671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D80D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80DD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0DDA" w:rsidRDefault="00D80DD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80DDA" w:rsidRDefault="005B66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80DDA" w:rsidRDefault="00D80DDA">
      <w:pPr>
        <w:spacing w:after="0"/>
      </w:pPr>
    </w:p>
    <w:p w:rsidR="00D80DDA" w:rsidRDefault="005B6671">
      <w:r>
        <w:t xml:space="preserve">Na kraju izvještajnog razdoblja Škola nema dospjelih obveza, a nedospjele obveze iznose 1.360.724,98 € i odnose se na obveze za dugoročni kredit, obveze za plaću i materijalna prava zaposlenika i plaću vanjskih suradnika za prosinac 2025. godine te obveze </w:t>
      </w:r>
      <w:r>
        <w:t>za materijalne troškove Škole također za prosinac 2025. godine koje će biti podmirene u siječnju 2026. godine. </w:t>
      </w:r>
    </w:p>
    <w:p w:rsidR="00D80DDA" w:rsidRDefault="00D80DDA"/>
    <w:p w:rsidR="00D80DDA" w:rsidRDefault="005B6671">
      <w:pPr>
        <w:keepNext/>
        <w:spacing w:line="240" w:lineRule="auto"/>
        <w:jc w:val="center"/>
      </w:pPr>
      <w:r>
        <w:rPr>
          <w:sz w:val="28"/>
        </w:rPr>
        <w:t>Bilješka 14.</w:t>
      </w:r>
    </w:p>
    <w:p w:rsidR="00D80DDA" w:rsidRDefault="005B6671">
      <w:pPr>
        <w:spacing w:line="240" w:lineRule="auto"/>
        <w:jc w:val="both"/>
      </w:pPr>
      <w:r>
        <w:rPr>
          <w:b/>
        </w:rPr>
        <w:t>EU izvještaj</w:t>
      </w:r>
    </w:p>
    <w:p w:rsidR="00D80DDA" w:rsidRDefault="005B6671">
      <w:r>
        <w:t>Tokom 2025. godine Škola je s Agencijom za mobilnost i programe EU potpisala dva Ugovora o dodjeli bespovratnih sreds</w:t>
      </w:r>
      <w:r>
        <w:t xml:space="preserve">tava za program </w:t>
      </w:r>
      <w:proofErr w:type="spellStart"/>
      <w:r>
        <w:t>Erasmus</w:t>
      </w:r>
      <w:proofErr w:type="spellEnd"/>
      <w:r>
        <w:t>+. </w:t>
      </w:r>
      <w:r>
        <w:br/>
        <w:t>Za oba programa uplaćeno je 80% od ukupno ugovorenog iznosa i dio iznosa je utrošen za odrađene mobilnosti i one koje su u tijeku. </w:t>
      </w:r>
    </w:p>
    <w:p w:rsidR="00D80DDA" w:rsidRDefault="00D80DDA"/>
    <w:sectPr w:rsidR="00D80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80DDA"/>
    <w:rsid w:val="005B6671"/>
    <w:rsid w:val="00D8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5975"/>
  <w15:docId w15:val="{7616C822-56DE-41C8-A74F-E2E2EEC43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1276</Words>
  <Characters>7277</Characters>
  <Application>Microsoft Office Word</Application>
  <DocSecurity>0</DocSecurity>
  <Lines>60</Lines>
  <Paragraphs>17</Paragraphs>
  <ScaleCrop>false</ScaleCrop>
  <Company/>
  <LinksUpToDate>false</LinksUpToDate>
  <CharactersWithSpaces>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MEDSKVZ</cp:lastModifiedBy>
  <cp:revision>2</cp:revision>
  <dcterms:created xsi:type="dcterms:W3CDTF">2026-02-02T12:34:00Z</dcterms:created>
  <dcterms:modified xsi:type="dcterms:W3CDTF">2026-02-02T12:35:00Z</dcterms:modified>
</cp:coreProperties>
</file>